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EAF3B">
      <w:pPr>
        <w:jc w:val="both"/>
        <w:rPr>
          <w:rFonts w:hint="eastAsia" w:ascii="方正小标宋简体" w:eastAsia="方正小标宋简体"/>
          <w:caps w:val="0"/>
          <w:smallCaps w:val="0"/>
          <w:snapToGrid/>
          <w:vanish w:val="0"/>
          <w:color w:val="auto"/>
          <w:kern w:val="2"/>
          <w:sz w:val="44"/>
          <w:szCs w:val="44"/>
          <w:vertAlign w:val="baseline"/>
        </w:rPr>
      </w:pPr>
      <w:r>
        <w:rPr>
          <w:rFonts w:hint="eastAsia" w:ascii="方正小标宋简体" w:eastAsia="方正小标宋简体"/>
          <w:caps w:val="0"/>
          <w:smallCaps w:val="0"/>
          <w:snapToGrid/>
          <w:vanish w:val="0"/>
          <w:color w:val="auto"/>
          <w:kern w:val="2"/>
          <w:sz w:val="44"/>
          <w:szCs w:val="44"/>
          <w:vertAlign w:val="baseline"/>
        </w:rPr>
        <w:t>苏州市非物质文化遗产代表性传承人评估办法</w:t>
      </w:r>
    </w:p>
    <w:p w14:paraId="065529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80" w:lineRule="exact"/>
        <w:ind w:left="0" w:right="0" w:firstLine="0"/>
        <w:contextualSpacing w:val="0"/>
        <w:jc w:val="center"/>
        <w:textAlignment w:val="auto"/>
        <w:outlineLvl w:val="9"/>
        <w:rPr>
          <w:rFonts w:hint="eastAsia" w:ascii="楷体" w:eastAsia="楷体"/>
          <w:bCs/>
          <w:caps w:val="0"/>
          <w:smallCaps w:val="0"/>
          <w:snapToGrid/>
          <w:vanish w:val="0"/>
          <w:color w:val="auto"/>
          <w:kern w:val="0"/>
          <w:sz w:val="30"/>
          <w:szCs w:val="30"/>
          <w:vertAlign w:val="baseline"/>
        </w:rPr>
      </w:pPr>
    </w:p>
    <w:p w14:paraId="66F607F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3"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b/>
          <w:bCs/>
          <w:caps w:val="0"/>
          <w:smallCaps w:val="0"/>
          <w:snapToGrid/>
          <w:vanish w:val="0"/>
          <w:color w:val="auto"/>
          <w:kern w:val="2"/>
          <w:sz w:val="32"/>
          <w:szCs w:val="32"/>
          <w:vertAlign w:val="baseline"/>
        </w:rPr>
        <w:t>第一条</w:t>
      </w:r>
      <w:r>
        <w:rPr>
          <w:rFonts w:hint="eastAsia" w:ascii="仿宋" w:eastAsia="仿宋" w:cs="宋体"/>
          <w:caps w:val="0"/>
          <w:smallCaps w:val="0"/>
          <w:snapToGrid/>
          <w:vanish w:val="0"/>
          <w:color w:val="auto"/>
          <w:kern w:val="0"/>
          <w:sz w:val="32"/>
          <w:szCs w:val="32"/>
          <w:vertAlign w:val="baseline"/>
        </w:rPr>
        <w:t xml:space="preserve"> </w:t>
      </w:r>
      <w:r>
        <w:rPr>
          <w:rFonts w:hint="eastAsia" w:ascii="仿宋_GB2312" w:eastAsia="仿宋_GB2312" w:cs="Times New Roman"/>
          <w:caps w:val="0"/>
          <w:smallCaps w:val="0"/>
          <w:snapToGrid/>
          <w:vanish w:val="0"/>
          <w:color w:val="auto"/>
          <w:kern w:val="2"/>
          <w:sz w:val="32"/>
          <w:szCs w:val="32"/>
          <w:vertAlign w:val="baseline"/>
        </w:rPr>
        <w:t>为了加强非物质文化遗产的传承工作，规范非物质文化遗产代表性项目代表性传承人的管理，根据《中华人民共和国非物质文化遗产法》《江苏省非物质文化遗产保护条例》《苏州市非物质文化遗产保护条例》等有关法律法规和规定，制定本办法。</w:t>
      </w:r>
    </w:p>
    <w:p w14:paraId="77CE303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3"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b/>
          <w:bCs/>
          <w:caps w:val="0"/>
          <w:smallCaps w:val="0"/>
          <w:snapToGrid/>
          <w:vanish w:val="0"/>
          <w:color w:val="auto"/>
          <w:kern w:val="2"/>
          <w:sz w:val="32"/>
          <w:szCs w:val="32"/>
          <w:vertAlign w:val="baseline"/>
        </w:rPr>
        <w:t>第二条</w:t>
      </w:r>
      <w:r>
        <w:rPr>
          <w:rFonts w:hint="eastAsia" w:ascii="仿宋" w:eastAsia="仿宋" w:cs="宋体"/>
          <w:caps w:val="0"/>
          <w:smallCaps w:val="0"/>
          <w:snapToGrid/>
          <w:vanish w:val="0"/>
          <w:color w:val="auto"/>
          <w:kern w:val="0"/>
          <w:sz w:val="32"/>
          <w:szCs w:val="32"/>
          <w:vertAlign w:val="baseline"/>
        </w:rPr>
        <w:t xml:space="preserve"> </w:t>
      </w:r>
      <w:r>
        <w:rPr>
          <w:rFonts w:hint="eastAsia" w:ascii="仿宋_GB2312" w:eastAsia="仿宋_GB2312" w:cs="Times New Roman"/>
          <w:caps w:val="0"/>
          <w:smallCaps w:val="0"/>
          <w:snapToGrid/>
          <w:vanish w:val="0"/>
          <w:color w:val="auto"/>
          <w:kern w:val="2"/>
          <w:sz w:val="32"/>
          <w:szCs w:val="32"/>
          <w:vertAlign w:val="baseline"/>
        </w:rPr>
        <w:t>对苏州市级非物质文化遗产代表性传承人（以下简称“代表性传承人”）履行义务情况的评估，适用本办法。</w:t>
      </w:r>
    </w:p>
    <w:p w14:paraId="24F32B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0"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caps w:val="0"/>
          <w:smallCaps w:val="0"/>
          <w:snapToGrid/>
          <w:vanish w:val="0"/>
          <w:color w:val="auto"/>
          <w:kern w:val="2"/>
          <w:sz w:val="32"/>
          <w:szCs w:val="32"/>
          <w:vertAlign w:val="baseline"/>
        </w:rPr>
        <w:t>本办法所称的代表性传承人，包括被认定为国家级、江苏省级代表性传承人的苏州市级代表性传承人。</w:t>
      </w:r>
    </w:p>
    <w:p w14:paraId="11F1A4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3"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b/>
          <w:bCs/>
          <w:caps w:val="0"/>
          <w:smallCaps w:val="0"/>
          <w:snapToGrid/>
          <w:vanish w:val="0"/>
          <w:color w:val="auto"/>
          <w:kern w:val="2"/>
          <w:sz w:val="32"/>
          <w:szCs w:val="32"/>
          <w:vertAlign w:val="baseline"/>
        </w:rPr>
        <w:t>第三条</w:t>
      </w:r>
      <w:r>
        <w:rPr>
          <w:rFonts w:hint="eastAsia" w:ascii="仿宋" w:eastAsia="仿宋" w:cs="宋体"/>
          <w:caps w:val="0"/>
          <w:smallCaps w:val="0"/>
          <w:snapToGrid/>
          <w:vanish w:val="0"/>
          <w:color w:val="auto"/>
          <w:kern w:val="0"/>
          <w:sz w:val="32"/>
          <w:szCs w:val="32"/>
          <w:vertAlign w:val="baseline"/>
        </w:rPr>
        <w:t xml:space="preserve"> </w:t>
      </w:r>
      <w:r>
        <w:rPr>
          <w:rFonts w:hint="eastAsia" w:ascii="仿宋_GB2312" w:eastAsia="仿宋_GB2312" w:cs="Times New Roman"/>
          <w:caps w:val="0"/>
          <w:smallCaps w:val="0"/>
          <w:snapToGrid/>
          <w:vanish w:val="0"/>
          <w:color w:val="auto"/>
          <w:kern w:val="2"/>
          <w:sz w:val="32"/>
          <w:szCs w:val="32"/>
          <w:vertAlign w:val="baseline"/>
        </w:rPr>
        <w:t>代表性传承人评估应当遵循公平、公正、公开的原则。</w:t>
      </w:r>
    </w:p>
    <w:p w14:paraId="43633A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3"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b/>
          <w:bCs/>
          <w:caps w:val="0"/>
          <w:smallCaps w:val="0"/>
          <w:snapToGrid/>
          <w:vanish w:val="0"/>
          <w:color w:val="auto"/>
          <w:kern w:val="2"/>
          <w:sz w:val="32"/>
          <w:szCs w:val="32"/>
          <w:vertAlign w:val="baseline"/>
        </w:rPr>
        <w:t>第四条</w:t>
      </w:r>
      <w:r>
        <w:rPr>
          <w:rFonts w:hint="eastAsia" w:ascii="仿宋" w:eastAsia="仿宋" w:cs="宋体"/>
          <w:b/>
          <w:bCs w:val="0"/>
          <w:caps w:val="0"/>
          <w:smallCaps w:val="0"/>
          <w:snapToGrid/>
          <w:vanish w:val="0"/>
          <w:color w:val="auto"/>
          <w:kern w:val="0"/>
          <w:sz w:val="32"/>
          <w:szCs w:val="32"/>
          <w:vertAlign w:val="baseline"/>
        </w:rPr>
        <w:t xml:space="preserve"> </w:t>
      </w:r>
      <w:r>
        <w:rPr>
          <w:rFonts w:hint="eastAsia" w:ascii="仿宋_GB2312" w:eastAsia="仿宋_GB2312" w:cs="Times New Roman"/>
          <w:caps w:val="0"/>
          <w:smallCaps w:val="0"/>
          <w:snapToGrid/>
          <w:vanish w:val="0"/>
          <w:color w:val="auto"/>
          <w:kern w:val="2"/>
          <w:sz w:val="32"/>
          <w:szCs w:val="32"/>
          <w:vertAlign w:val="baseline"/>
        </w:rPr>
        <w:t>苏州市文化主管部门负责开展代表性传承人评估工作，建立代表性传承人保护工作档案，每两年对代表性传承人进行一次评估。苏州市非物质文化遗产保护管理办公室（以下简称“市非遗办”）负责具体实施。</w:t>
      </w:r>
    </w:p>
    <w:p w14:paraId="58A8C7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0"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caps w:val="0"/>
          <w:smallCaps w:val="0"/>
          <w:snapToGrid/>
          <w:vanish w:val="0"/>
          <w:color w:val="auto"/>
          <w:kern w:val="2"/>
          <w:sz w:val="32"/>
          <w:szCs w:val="32"/>
          <w:vertAlign w:val="baseline"/>
        </w:rPr>
        <w:t>在评估周期内，国家级、江苏省级代表性传承人已经接受过上级部门的评估，可以不参加市级代表性传承人的评估工作。</w:t>
      </w:r>
    </w:p>
    <w:p w14:paraId="1D49581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0"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caps w:val="0"/>
          <w:smallCaps w:val="0"/>
          <w:snapToGrid/>
          <w:vanish w:val="0"/>
          <w:color w:val="auto"/>
          <w:kern w:val="2"/>
          <w:sz w:val="32"/>
          <w:szCs w:val="32"/>
          <w:vertAlign w:val="baseline"/>
        </w:rPr>
        <w:t>代表性传承人被举报或者经检查发现不履行义务及不能履行义务的，苏州市文化主管部门应当及时进行评估。</w:t>
      </w:r>
    </w:p>
    <w:p w14:paraId="44D0E6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3"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b/>
          <w:bCs/>
          <w:caps w:val="0"/>
          <w:smallCaps w:val="0"/>
          <w:snapToGrid/>
          <w:vanish w:val="0"/>
          <w:color w:val="auto"/>
          <w:kern w:val="2"/>
          <w:sz w:val="32"/>
          <w:szCs w:val="32"/>
          <w:vertAlign w:val="baseline"/>
        </w:rPr>
        <w:t>第五条</w:t>
      </w:r>
      <w:r>
        <w:rPr>
          <w:rFonts w:hint="eastAsia" w:ascii="宋体" w:eastAsia="宋体"/>
          <w:caps w:val="0"/>
          <w:smallCaps w:val="0"/>
          <w:snapToGrid/>
          <w:vanish w:val="0"/>
          <w:color w:val="auto"/>
          <w:kern w:val="0"/>
          <w:sz w:val="32"/>
          <w:szCs w:val="32"/>
          <w:vertAlign w:val="baseline"/>
        </w:rPr>
        <w:t xml:space="preserve"> </w:t>
      </w:r>
      <w:r>
        <w:rPr>
          <w:rFonts w:hint="eastAsia" w:ascii="仿宋_GB2312" w:eastAsia="仿宋_GB2312" w:cs="Times New Roman"/>
          <w:caps w:val="0"/>
          <w:smallCaps w:val="0"/>
          <w:snapToGrid/>
          <w:vanish w:val="0"/>
          <w:color w:val="auto"/>
          <w:kern w:val="2"/>
          <w:sz w:val="32"/>
          <w:szCs w:val="32"/>
          <w:vertAlign w:val="baseline"/>
        </w:rPr>
        <w:t>苏州市文化主管部门应当制定代表性传承人评估标准，作为评估依据。</w:t>
      </w:r>
    </w:p>
    <w:p w14:paraId="51A973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3"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b/>
          <w:bCs/>
          <w:caps w:val="0"/>
          <w:smallCaps w:val="0"/>
          <w:snapToGrid/>
          <w:vanish w:val="0"/>
          <w:color w:val="auto"/>
          <w:kern w:val="2"/>
          <w:sz w:val="32"/>
          <w:szCs w:val="32"/>
          <w:vertAlign w:val="baseline"/>
        </w:rPr>
        <w:t>第六条</w:t>
      </w:r>
      <w:r>
        <w:rPr>
          <w:rFonts w:ascii="Times New Roman" w:hAnsi="Times New Roman" w:eastAsia="仿宋_GB2312" w:cs="Times New Roman"/>
          <w:caps w:val="0"/>
          <w:smallCaps w:val="0"/>
          <w:snapToGrid/>
          <w:vanish w:val="0"/>
          <w:color w:val="auto"/>
          <w:kern w:val="2"/>
          <w:sz w:val="32"/>
          <w:szCs w:val="32"/>
          <w:vertAlign w:val="baseline"/>
        </w:rPr>
        <w:t xml:space="preserve"> </w:t>
      </w:r>
      <w:r>
        <w:rPr>
          <w:rFonts w:hint="eastAsia" w:ascii="仿宋_GB2312" w:eastAsia="仿宋_GB2312" w:cs="Times New Roman"/>
          <w:caps w:val="0"/>
          <w:smallCaps w:val="0"/>
          <w:snapToGrid/>
          <w:vanish w:val="0"/>
          <w:color w:val="auto"/>
          <w:kern w:val="2"/>
          <w:sz w:val="32"/>
          <w:szCs w:val="32"/>
          <w:vertAlign w:val="baseline"/>
        </w:rPr>
        <w:t>评估采取书面材料审核或者实地考核的方式，由评估专家对评估对象做出评分，评分采用百分制。</w:t>
      </w:r>
    </w:p>
    <w:p w14:paraId="458B117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0"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caps w:val="0"/>
          <w:smallCaps w:val="0"/>
          <w:snapToGrid/>
          <w:vanish w:val="0"/>
          <w:color w:val="auto"/>
          <w:kern w:val="2"/>
          <w:sz w:val="32"/>
          <w:szCs w:val="32"/>
          <w:vertAlign w:val="baseline"/>
        </w:rPr>
        <w:t>根据评估对象和内容，从苏州市非物质文化遗产保护工作专家库中遴选评估专家，组成专家评估组，专家评估组人数不少于</w:t>
      </w:r>
      <w:r>
        <w:rPr>
          <w:rFonts w:ascii="Times New Roman" w:hAnsi="Times New Roman" w:eastAsia="仿宋_GB2312" w:cs="Times New Roman"/>
          <w:caps w:val="0"/>
          <w:smallCaps w:val="0"/>
          <w:snapToGrid/>
          <w:vanish w:val="0"/>
          <w:color w:val="auto"/>
          <w:kern w:val="2"/>
          <w:sz w:val="32"/>
          <w:szCs w:val="32"/>
          <w:vertAlign w:val="baseline"/>
        </w:rPr>
        <w:t>5</w:t>
      </w:r>
      <w:r>
        <w:rPr>
          <w:rFonts w:hint="eastAsia" w:ascii="仿宋_GB2312" w:eastAsia="仿宋_GB2312" w:cs="Times New Roman"/>
          <w:caps w:val="0"/>
          <w:smallCaps w:val="0"/>
          <w:snapToGrid/>
          <w:vanish w:val="0"/>
          <w:color w:val="auto"/>
          <w:kern w:val="2"/>
          <w:sz w:val="32"/>
          <w:szCs w:val="32"/>
          <w:vertAlign w:val="baseline"/>
        </w:rPr>
        <w:t>人。参加评估的专家应当严格遵守评估工作纪律和相关廉洁规定。</w:t>
      </w:r>
    </w:p>
    <w:p w14:paraId="6C9DD8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3"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b/>
          <w:bCs/>
          <w:caps w:val="0"/>
          <w:smallCaps w:val="0"/>
          <w:snapToGrid/>
          <w:vanish w:val="0"/>
          <w:color w:val="auto"/>
          <w:kern w:val="2"/>
          <w:sz w:val="32"/>
          <w:szCs w:val="32"/>
          <w:vertAlign w:val="baseline"/>
        </w:rPr>
        <w:t>第七条</w:t>
      </w:r>
      <w:r>
        <w:rPr>
          <w:rFonts w:hint="eastAsia" w:ascii="仿宋" w:eastAsia="仿宋" w:cs="宋体"/>
          <w:caps w:val="0"/>
          <w:smallCaps w:val="0"/>
          <w:snapToGrid/>
          <w:vanish w:val="0"/>
          <w:color w:val="auto"/>
          <w:kern w:val="0"/>
          <w:sz w:val="32"/>
          <w:szCs w:val="32"/>
          <w:vertAlign w:val="baseline"/>
        </w:rPr>
        <w:t xml:space="preserve"> </w:t>
      </w:r>
      <w:r>
        <w:rPr>
          <w:rFonts w:hint="eastAsia" w:ascii="仿宋_GB2312" w:eastAsia="仿宋_GB2312" w:cs="Times New Roman"/>
          <w:caps w:val="0"/>
          <w:smallCaps w:val="0"/>
          <w:snapToGrid/>
          <w:vanish w:val="0"/>
          <w:color w:val="auto"/>
          <w:kern w:val="2"/>
          <w:sz w:val="32"/>
          <w:szCs w:val="32"/>
          <w:vertAlign w:val="baseline"/>
        </w:rPr>
        <w:t>代表性传承人评估包括以下内容：</w:t>
      </w:r>
      <w:r>
        <w:rPr>
          <w:rFonts w:ascii="Times New Roman" w:hAnsi="Times New Roman" w:eastAsia="仿宋_GB2312" w:cs="Times New Roman"/>
          <w:caps w:val="0"/>
          <w:smallCaps w:val="0"/>
          <w:snapToGrid/>
          <w:vanish w:val="0"/>
          <w:color w:val="auto"/>
          <w:kern w:val="2"/>
          <w:sz w:val="32"/>
          <w:szCs w:val="32"/>
          <w:vertAlign w:val="baseline"/>
        </w:rPr>
        <w:t xml:space="preserve"> </w:t>
      </w:r>
    </w:p>
    <w:p w14:paraId="557BF3D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0"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caps w:val="0"/>
          <w:smallCaps w:val="0"/>
          <w:snapToGrid/>
          <w:vanish w:val="0"/>
          <w:color w:val="auto"/>
          <w:kern w:val="2"/>
          <w:sz w:val="32"/>
          <w:szCs w:val="32"/>
          <w:vertAlign w:val="baseline"/>
        </w:rPr>
        <w:t>（一）从事非物质文化遗产项目传承实践活动情况；</w:t>
      </w:r>
    </w:p>
    <w:p w14:paraId="0B3471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0"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caps w:val="0"/>
          <w:smallCaps w:val="0"/>
          <w:snapToGrid/>
          <w:vanish w:val="0"/>
          <w:color w:val="auto"/>
          <w:kern w:val="2"/>
          <w:sz w:val="32"/>
          <w:szCs w:val="32"/>
          <w:vertAlign w:val="baseline"/>
        </w:rPr>
        <w:t>（二）开展带徒授艺等后继人才培养工作情况；</w:t>
      </w:r>
    </w:p>
    <w:p w14:paraId="5D6AFC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0"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caps w:val="0"/>
          <w:smallCaps w:val="0"/>
          <w:snapToGrid/>
          <w:vanish w:val="0"/>
          <w:color w:val="auto"/>
          <w:kern w:val="2"/>
          <w:sz w:val="32"/>
          <w:szCs w:val="32"/>
          <w:vertAlign w:val="baseline"/>
        </w:rPr>
        <w:t>（三）自行开展或者参与资料收集、整理、记录工作情况；</w:t>
      </w:r>
    </w:p>
    <w:p w14:paraId="3B8B2C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0"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caps w:val="0"/>
          <w:smallCaps w:val="0"/>
          <w:snapToGrid/>
          <w:vanish w:val="0"/>
          <w:color w:val="auto"/>
          <w:kern w:val="2"/>
          <w:sz w:val="32"/>
          <w:szCs w:val="32"/>
          <w:vertAlign w:val="baseline"/>
        </w:rPr>
        <w:t>（四）自行开展或者参与公益性传播活动情况；</w:t>
      </w:r>
    </w:p>
    <w:p w14:paraId="7A7D5D4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0"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caps w:val="0"/>
          <w:smallCaps w:val="0"/>
          <w:snapToGrid/>
          <w:vanish w:val="0"/>
          <w:color w:val="auto"/>
          <w:kern w:val="2"/>
          <w:sz w:val="32"/>
          <w:szCs w:val="32"/>
          <w:vertAlign w:val="baseline"/>
        </w:rPr>
        <w:t>（五）获得苏州市非物质文化遗产保护资金的使用情况及成效；</w:t>
      </w:r>
    </w:p>
    <w:p w14:paraId="55DE33E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0"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caps w:val="0"/>
          <w:smallCaps w:val="0"/>
          <w:snapToGrid/>
          <w:vanish w:val="0"/>
          <w:color w:val="auto"/>
          <w:kern w:val="2"/>
          <w:sz w:val="32"/>
          <w:szCs w:val="32"/>
          <w:vertAlign w:val="baseline"/>
        </w:rPr>
        <w:t>（六）开展的其它保护工作情况。</w:t>
      </w:r>
    </w:p>
    <w:p w14:paraId="3C681AE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3"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b/>
          <w:bCs/>
          <w:caps w:val="0"/>
          <w:smallCaps w:val="0"/>
          <w:snapToGrid/>
          <w:vanish w:val="0"/>
          <w:color w:val="auto"/>
          <w:kern w:val="2"/>
          <w:sz w:val="32"/>
          <w:szCs w:val="32"/>
          <w:vertAlign w:val="baseline"/>
        </w:rPr>
        <w:t>第八条</w:t>
      </w:r>
      <w:r>
        <w:rPr>
          <w:rFonts w:hint="eastAsia" w:ascii="仿宋" w:eastAsia="仿宋" w:cs="宋体"/>
          <w:caps w:val="0"/>
          <w:smallCaps w:val="0"/>
          <w:snapToGrid/>
          <w:vanish w:val="0"/>
          <w:color w:val="auto"/>
          <w:kern w:val="0"/>
          <w:sz w:val="32"/>
          <w:szCs w:val="32"/>
          <w:vertAlign w:val="baseline"/>
        </w:rPr>
        <w:t xml:space="preserve"> </w:t>
      </w:r>
      <w:r>
        <w:rPr>
          <w:rFonts w:hint="eastAsia" w:ascii="仿宋_GB2312" w:eastAsia="仿宋_GB2312" w:cs="Times New Roman"/>
          <w:caps w:val="0"/>
          <w:smallCaps w:val="0"/>
          <w:snapToGrid/>
          <w:vanish w:val="0"/>
          <w:color w:val="auto"/>
          <w:kern w:val="2"/>
          <w:sz w:val="32"/>
          <w:szCs w:val="32"/>
          <w:vertAlign w:val="baseline"/>
        </w:rPr>
        <w:t>代表性传承人评估工作程序：</w:t>
      </w:r>
      <w:r>
        <w:rPr>
          <w:rFonts w:ascii="Times New Roman" w:hAnsi="Times New Roman" w:eastAsia="仿宋_GB2312" w:cs="Times New Roman"/>
          <w:caps w:val="0"/>
          <w:smallCaps w:val="0"/>
          <w:snapToGrid/>
          <w:vanish w:val="0"/>
          <w:color w:val="auto"/>
          <w:kern w:val="2"/>
          <w:sz w:val="32"/>
          <w:szCs w:val="32"/>
          <w:vertAlign w:val="baseline"/>
        </w:rPr>
        <w:t xml:space="preserve"> </w:t>
      </w:r>
    </w:p>
    <w:p w14:paraId="70E179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0"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caps w:val="0"/>
          <w:smallCaps w:val="0"/>
          <w:snapToGrid/>
          <w:vanish w:val="0"/>
          <w:color w:val="auto"/>
          <w:kern w:val="2"/>
          <w:sz w:val="32"/>
          <w:szCs w:val="32"/>
          <w:vertAlign w:val="baseline"/>
        </w:rPr>
        <w:t>（一）苏州市文化主管部门向各县级市（区）文化主管部门、市级行业协会和市直单位下发布评估工作通知，并在“苏州市文化广电和旅游局”网站发布信息；</w:t>
      </w:r>
    </w:p>
    <w:p w14:paraId="0D98D6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0"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caps w:val="0"/>
          <w:smallCaps w:val="0"/>
          <w:snapToGrid/>
          <w:vanish w:val="0"/>
          <w:color w:val="auto"/>
          <w:kern w:val="2"/>
          <w:sz w:val="32"/>
          <w:szCs w:val="32"/>
          <w:vertAlign w:val="baseline"/>
        </w:rPr>
        <w:t>（二）各县级市（区）文化主管部门、市级行业协会和市直单位组织相关代表性传承人开展评估准备工作，对评估材料进行初审并提出初审意见，报苏州市文化主管部门；</w:t>
      </w:r>
    </w:p>
    <w:p w14:paraId="446058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0"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caps w:val="0"/>
          <w:smallCaps w:val="0"/>
          <w:snapToGrid/>
          <w:vanish w:val="0"/>
          <w:color w:val="auto"/>
          <w:kern w:val="2"/>
          <w:sz w:val="32"/>
          <w:szCs w:val="32"/>
          <w:vertAlign w:val="baseline"/>
        </w:rPr>
        <w:t>（三）市非遗办对评估材料进行审核，按照本办法第六条规定开展评估工作，提出专家评估意见；</w:t>
      </w:r>
    </w:p>
    <w:p w14:paraId="69245C6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0"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caps w:val="0"/>
          <w:smallCaps w:val="0"/>
          <w:snapToGrid/>
          <w:vanish w:val="0"/>
          <w:color w:val="auto"/>
          <w:kern w:val="2"/>
          <w:sz w:val="32"/>
          <w:szCs w:val="32"/>
          <w:vertAlign w:val="baseline"/>
        </w:rPr>
        <w:t>（四）苏州市文化主管部门审定专家评估意见，将评估结果在“苏州市文化广电和旅游局”网站进行公示，公示期</w:t>
      </w:r>
      <w:r>
        <w:rPr>
          <w:rFonts w:ascii="Times New Roman" w:hAnsi="Times New Roman" w:eastAsia="仿宋_GB2312" w:cs="Times New Roman"/>
          <w:caps w:val="0"/>
          <w:smallCaps w:val="0"/>
          <w:snapToGrid/>
          <w:vanish w:val="0"/>
          <w:color w:val="auto"/>
          <w:kern w:val="2"/>
          <w:sz w:val="32"/>
          <w:szCs w:val="32"/>
          <w:vertAlign w:val="baseline"/>
        </w:rPr>
        <w:t>20</w:t>
      </w:r>
      <w:r>
        <w:rPr>
          <w:rFonts w:hint="eastAsia" w:ascii="仿宋_GB2312" w:eastAsia="仿宋_GB2312" w:cs="Times New Roman"/>
          <w:caps w:val="0"/>
          <w:smallCaps w:val="0"/>
          <w:snapToGrid/>
          <w:vanish w:val="0"/>
          <w:color w:val="auto"/>
          <w:kern w:val="2"/>
          <w:sz w:val="32"/>
          <w:szCs w:val="32"/>
          <w:vertAlign w:val="baseline"/>
        </w:rPr>
        <w:t>天。公示无异议后公布。</w:t>
      </w:r>
    </w:p>
    <w:p w14:paraId="52A429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3"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b/>
          <w:bCs/>
          <w:caps w:val="0"/>
          <w:smallCaps w:val="0"/>
          <w:snapToGrid/>
          <w:vanish w:val="0"/>
          <w:color w:val="auto"/>
          <w:kern w:val="2"/>
          <w:sz w:val="32"/>
          <w:szCs w:val="32"/>
          <w:vertAlign w:val="baseline"/>
        </w:rPr>
        <w:t>第九条</w:t>
      </w:r>
      <w:r>
        <w:rPr>
          <w:rFonts w:hint="eastAsia" w:ascii="仿宋" w:eastAsia="仿宋" w:cs="宋体"/>
          <w:caps w:val="0"/>
          <w:smallCaps w:val="0"/>
          <w:snapToGrid/>
          <w:vanish w:val="0"/>
          <w:color w:val="auto"/>
          <w:kern w:val="0"/>
          <w:sz w:val="32"/>
          <w:szCs w:val="32"/>
          <w:vertAlign w:val="baseline"/>
        </w:rPr>
        <w:t xml:space="preserve"> </w:t>
      </w:r>
      <w:r>
        <w:rPr>
          <w:rFonts w:hint="eastAsia" w:ascii="仿宋_GB2312" w:eastAsia="仿宋_GB2312" w:cs="Times New Roman"/>
          <w:caps w:val="0"/>
          <w:smallCaps w:val="0"/>
          <w:snapToGrid/>
          <w:vanish w:val="0"/>
          <w:color w:val="auto"/>
          <w:kern w:val="2"/>
          <w:sz w:val="32"/>
          <w:szCs w:val="32"/>
          <w:vertAlign w:val="baseline"/>
        </w:rPr>
        <w:t>评估结果分为优秀、合格、不合格。根据专家评估得分，</w:t>
      </w:r>
      <w:r>
        <w:rPr>
          <w:rFonts w:ascii="Times New Roman" w:hAnsi="Times New Roman" w:eastAsia="仿宋_GB2312" w:cs="Times New Roman"/>
          <w:caps w:val="0"/>
          <w:smallCaps w:val="0"/>
          <w:snapToGrid/>
          <w:vanish w:val="0"/>
          <w:color w:val="auto"/>
          <w:kern w:val="2"/>
          <w:sz w:val="32"/>
          <w:szCs w:val="32"/>
          <w:vertAlign w:val="baseline"/>
        </w:rPr>
        <w:t>60</w:t>
      </w:r>
      <w:r>
        <w:rPr>
          <w:rFonts w:hint="eastAsia" w:ascii="仿宋_GB2312" w:eastAsia="仿宋_GB2312" w:cs="Times New Roman"/>
          <w:caps w:val="0"/>
          <w:smallCaps w:val="0"/>
          <w:snapToGrid/>
          <w:vanish w:val="0"/>
          <w:color w:val="auto"/>
          <w:kern w:val="2"/>
          <w:sz w:val="32"/>
          <w:szCs w:val="32"/>
          <w:vertAlign w:val="baseline"/>
        </w:rPr>
        <w:t>分以上（含）为合格，</w:t>
      </w:r>
      <w:r>
        <w:rPr>
          <w:rFonts w:ascii="Times New Roman" w:hAnsi="Times New Roman" w:eastAsia="仿宋_GB2312" w:cs="Times New Roman"/>
          <w:caps w:val="0"/>
          <w:smallCaps w:val="0"/>
          <w:snapToGrid/>
          <w:vanish w:val="0"/>
          <w:color w:val="auto"/>
          <w:kern w:val="2"/>
          <w:sz w:val="32"/>
          <w:szCs w:val="32"/>
          <w:vertAlign w:val="baseline"/>
        </w:rPr>
        <w:t>60</w:t>
      </w:r>
      <w:r>
        <w:rPr>
          <w:rFonts w:hint="eastAsia" w:ascii="仿宋_GB2312" w:eastAsia="仿宋_GB2312" w:cs="Times New Roman"/>
          <w:caps w:val="0"/>
          <w:smallCaps w:val="0"/>
          <w:snapToGrid/>
          <w:vanish w:val="0"/>
          <w:color w:val="auto"/>
          <w:kern w:val="2"/>
          <w:sz w:val="32"/>
          <w:szCs w:val="32"/>
          <w:vertAlign w:val="baseline"/>
        </w:rPr>
        <w:t>分以下为不合格。优秀比例不超过参评人数的</w:t>
      </w:r>
      <w:r>
        <w:rPr>
          <w:rFonts w:ascii="Times New Roman" w:hAnsi="Times New Roman" w:eastAsia="仿宋_GB2312" w:cs="Times New Roman"/>
          <w:caps w:val="0"/>
          <w:smallCaps w:val="0"/>
          <w:snapToGrid/>
          <w:vanish w:val="0"/>
          <w:color w:val="auto"/>
          <w:kern w:val="2"/>
          <w:sz w:val="32"/>
          <w:szCs w:val="32"/>
          <w:vertAlign w:val="baseline"/>
        </w:rPr>
        <w:t>20%</w:t>
      </w:r>
      <w:r>
        <w:rPr>
          <w:rFonts w:hint="eastAsia" w:ascii="仿宋_GB2312" w:eastAsia="仿宋_GB2312" w:cs="Times New Roman"/>
          <w:caps w:val="0"/>
          <w:smallCaps w:val="0"/>
          <w:snapToGrid/>
          <w:vanish w:val="0"/>
          <w:color w:val="auto"/>
          <w:kern w:val="2"/>
          <w:sz w:val="32"/>
          <w:szCs w:val="32"/>
          <w:vertAlign w:val="baseline"/>
        </w:rPr>
        <w:t>。</w:t>
      </w:r>
    </w:p>
    <w:p w14:paraId="065E8A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3"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b/>
          <w:bCs/>
          <w:caps w:val="0"/>
          <w:smallCaps w:val="0"/>
          <w:snapToGrid/>
          <w:vanish w:val="0"/>
          <w:color w:val="auto"/>
          <w:kern w:val="2"/>
          <w:sz w:val="32"/>
          <w:szCs w:val="32"/>
          <w:vertAlign w:val="baseline"/>
        </w:rPr>
        <w:t>第十条</w:t>
      </w:r>
      <w:r>
        <w:rPr>
          <w:rFonts w:hint="eastAsia" w:ascii="仿宋" w:eastAsia="仿宋" w:cs="宋体"/>
          <w:caps w:val="0"/>
          <w:smallCaps w:val="0"/>
          <w:snapToGrid/>
          <w:vanish w:val="0"/>
          <w:color w:val="auto"/>
          <w:kern w:val="0"/>
          <w:sz w:val="32"/>
          <w:szCs w:val="32"/>
          <w:vertAlign w:val="baseline"/>
        </w:rPr>
        <w:t xml:space="preserve"> </w:t>
      </w:r>
      <w:r>
        <w:rPr>
          <w:rFonts w:hint="eastAsia" w:ascii="仿宋_GB2312" w:eastAsia="仿宋_GB2312" w:cs="Times New Roman"/>
          <w:caps w:val="0"/>
          <w:smallCaps w:val="0"/>
          <w:snapToGrid/>
          <w:vanish w:val="0"/>
          <w:color w:val="auto"/>
          <w:kern w:val="2"/>
          <w:sz w:val="32"/>
          <w:szCs w:val="32"/>
          <w:vertAlign w:val="baseline"/>
        </w:rPr>
        <w:t>代表性传承人有下列行为之一的，评估结果视为不合格：</w:t>
      </w:r>
    </w:p>
    <w:p w14:paraId="729D98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0"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caps w:val="0"/>
          <w:smallCaps w:val="0"/>
          <w:snapToGrid/>
          <w:vanish w:val="0"/>
          <w:color w:val="auto"/>
          <w:kern w:val="2"/>
          <w:sz w:val="32"/>
          <w:szCs w:val="32"/>
          <w:vertAlign w:val="baseline"/>
        </w:rPr>
        <w:t>（一）无正当理由，在评估周期内未开展保护传承工作的；</w:t>
      </w:r>
    </w:p>
    <w:p w14:paraId="6E81F07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0"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caps w:val="0"/>
          <w:smallCaps w:val="0"/>
          <w:snapToGrid/>
          <w:vanish w:val="0"/>
          <w:color w:val="auto"/>
          <w:kern w:val="2"/>
          <w:sz w:val="32"/>
          <w:szCs w:val="32"/>
          <w:vertAlign w:val="baseline"/>
        </w:rPr>
        <w:t>（二）在所传承的非物质文化遗产代表性项目经营中有弄虚作假行为的；</w:t>
      </w:r>
    </w:p>
    <w:p w14:paraId="25F222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0"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caps w:val="0"/>
          <w:smallCaps w:val="0"/>
          <w:snapToGrid/>
          <w:vanish w:val="0"/>
          <w:color w:val="auto"/>
          <w:kern w:val="2"/>
          <w:sz w:val="32"/>
          <w:szCs w:val="32"/>
          <w:vertAlign w:val="baseline"/>
        </w:rPr>
        <w:t>（三）在评估中有弄虚作假行为的。</w:t>
      </w:r>
    </w:p>
    <w:p w14:paraId="151D51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3"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b/>
          <w:bCs/>
          <w:caps w:val="0"/>
          <w:smallCaps w:val="0"/>
          <w:snapToGrid/>
          <w:vanish w:val="0"/>
          <w:color w:val="auto"/>
          <w:kern w:val="2"/>
          <w:sz w:val="32"/>
          <w:szCs w:val="32"/>
          <w:vertAlign w:val="baseline"/>
        </w:rPr>
        <w:t>第十一条</w:t>
      </w:r>
      <w:r>
        <w:rPr>
          <w:rFonts w:hint="eastAsia" w:ascii="仿宋" w:eastAsia="仿宋" w:cs="宋体"/>
          <w:caps w:val="0"/>
          <w:smallCaps w:val="0"/>
          <w:snapToGrid/>
          <w:vanish w:val="0"/>
          <w:color w:val="auto"/>
          <w:kern w:val="0"/>
          <w:sz w:val="32"/>
          <w:szCs w:val="32"/>
          <w:vertAlign w:val="baseline"/>
        </w:rPr>
        <w:t xml:space="preserve"> </w:t>
      </w:r>
      <w:r>
        <w:rPr>
          <w:rFonts w:hint="eastAsia" w:ascii="仿宋_GB2312" w:eastAsia="仿宋_GB2312" w:cs="Times New Roman"/>
          <w:caps w:val="0"/>
          <w:smallCaps w:val="0"/>
          <w:snapToGrid/>
          <w:vanish w:val="0"/>
          <w:color w:val="auto"/>
          <w:kern w:val="2"/>
          <w:sz w:val="32"/>
          <w:szCs w:val="32"/>
          <w:vertAlign w:val="baseline"/>
        </w:rPr>
        <w:t>评估结果为“优秀”的代表性传承人，在下一个评估周期内优先获得苏州市非物质文化遗产保护资金扶持；</w:t>
      </w:r>
    </w:p>
    <w:p w14:paraId="4B4E40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0"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caps w:val="0"/>
          <w:smallCaps w:val="0"/>
          <w:snapToGrid/>
          <w:vanish w:val="0"/>
          <w:color w:val="auto"/>
          <w:kern w:val="2"/>
          <w:sz w:val="32"/>
          <w:szCs w:val="32"/>
          <w:vertAlign w:val="baseline"/>
        </w:rPr>
        <w:t>评估结果为“合格”的代表性传承人，继续享有苏州市级代表性传承人的相关权益；</w:t>
      </w:r>
    </w:p>
    <w:p w14:paraId="5DA4AE5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0"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caps w:val="0"/>
          <w:smallCaps w:val="0"/>
          <w:snapToGrid/>
          <w:vanish w:val="0"/>
          <w:color w:val="auto"/>
          <w:kern w:val="2"/>
          <w:sz w:val="32"/>
          <w:szCs w:val="32"/>
          <w:vertAlign w:val="baseline"/>
        </w:rPr>
        <w:t>评估结果为“不合格”的代表性传承人，在下一个评估周期内不得申请项目资助经费。</w:t>
      </w:r>
    </w:p>
    <w:p w14:paraId="7D2BDA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3" w:firstLineChars="200"/>
        <w:contextualSpacing w:val="0"/>
        <w:textAlignment w:val="auto"/>
        <w:outlineLvl w:val="9"/>
        <w:rPr>
          <w:rFonts w:hint="eastAsia" w:ascii="仿宋" w:eastAsia="仿宋" w:cs="宋体"/>
          <w:caps w:val="0"/>
          <w:smallCaps w:val="0"/>
          <w:snapToGrid/>
          <w:vanish w:val="0"/>
          <w:color w:val="auto"/>
          <w:kern w:val="0"/>
          <w:sz w:val="32"/>
          <w:szCs w:val="32"/>
          <w:vertAlign w:val="baseline"/>
        </w:rPr>
      </w:pPr>
      <w:r>
        <w:rPr>
          <w:rFonts w:hint="eastAsia" w:ascii="仿宋_GB2312" w:eastAsia="仿宋_GB2312" w:cs="Times New Roman"/>
          <w:b/>
          <w:bCs/>
          <w:caps w:val="0"/>
          <w:smallCaps w:val="0"/>
          <w:snapToGrid/>
          <w:vanish w:val="0"/>
          <w:color w:val="auto"/>
          <w:kern w:val="2"/>
          <w:sz w:val="32"/>
          <w:szCs w:val="32"/>
          <w:vertAlign w:val="baseline"/>
        </w:rPr>
        <w:t>第十二条</w:t>
      </w:r>
      <w:r>
        <w:rPr>
          <w:rFonts w:hint="eastAsia" w:ascii="仿宋" w:eastAsia="仿宋" w:cs="宋体"/>
          <w:caps w:val="0"/>
          <w:smallCaps w:val="0"/>
          <w:snapToGrid/>
          <w:vanish w:val="0"/>
          <w:color w:val="auto"/>
          <w:kern w:val="0"/>
          <w:sz w:val="32"/>
          <w:szCs w:val="32"/>
          <w:vertAlign w:val="baseline"/>
        </w:rPr>
        <w:t xml:space="preserve"> </w:t>
      </w:r>
      <w:r>
        <w:rPr>
          <w:rFonts w:hint="eastAsia" w:ascii="仿宋_GB2312" w:eastAsia="仿宋_GB2312" w:cs="Times New Roman"/>
          <w:caps w:val="0"/>
          <w:smallCaps w:val="0"/>
          <w:snapToGrid/>
          <w:vanish w:val="0"/>
          <w:color w:val="auto"/>
          <w:kern w:val="2"/>
          <w:sz w:val="32"/>
          <w:szCs w:val="32"/>
          <w:vertAlign w:val="baseline"/>
        </w:rPr>
        <w:t>代表性传承人因严重健康问题或者遭遇重大变故等非主观原因无法履行职责，向苏州市文化主管部门提出不参加评估的申请，经审核同意后，可以不参加评估。</w:t>
      </w:r>
    </w:p>
    <w:p w14:paraId="06730F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3"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b/>
          <w:bCs/>
          <w:caps w:val="0"/>
          <w:smallCaps w:val="0"/>
          <w:snapToGrid/>
          <w:vanish w:val="0"/>
          <w:color w:val="auto"/>
          <w:kern w:val="2"/>
          <w:sz w:val="32"/>
          <w:szCs w:val="32"/>
          <w:vertAlign w:val="baseline"/>
        </w:rPr>
        <w:t>第十三条</w:t>
      </w:r>
      <w:r>
        <w:rPr>
          <w:rFonts w:hint="eastAsia" w:ascii="仿宋" w:eastAsia="仿宋" w:cs="宋体"/>
          <w:caps w:val="0"/>
          <w:smallCaps w:val="0"/>
          <w:snapToGrid/>
          <w:vanish w:val="0"/>
          <w:color w:val="auto"/>
          <w:kern w:val="0"/>
          <w:sz w:val="32"/>
          <w:szCs w:val="32"/>
          <w:vertAlign w:val="baseline"/>
        </w:rPr>
        <w:t xml:space="preserve"> </w:t>
      </w:r>
      <w:r>
        <w:rPr>
          <w:rFonts w:hint="eastAsia" w:ascii="仿宋_GB2312" w:eastAsia="仿宋_GB2312" w:cs="Times New Roman"/>
          <w:caps w:val="0"/>
          <w:smallCaps w:val="0"/>
          <w:snapToGrid/>
          <w:vanish w:val="0"/>
          <w:color w:val="auto"/>
          <w:kern w:val="2"/>
          <w:sz w:val="32"/>
          <w:szCs w:val="32"/>
          <w:vertAlign w:val="baseline"/>
        </w:rPr>
        <w:t>出现本办法第十二条规定之情形，连续两次不参加评估或者因年老体弱等非主观原因无法再履行传承人完全义务的，经本人申请，苏州市文化主管部门视其对非物质文化遗产代表性项目传承作出的贡献，组织专家进行评审后，可以将其列为荣誉传承人。</w:t>
      </w:r>
    </w:p>
    <w:p w14:paraId="6DDB0A5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3" w:firstLineChars="200"/>
        <w:contextualSpacing w:val="0"/>
        <w:textAlignment w:val="auto"/>
        <w:outlineLvl w:val="9"/>
        <w:rPr>
          <w:rFonts w:ascii="Times New Roman" w:hAnsi="Times New Roman" w:eastAsia="仿宋_GB2312"/>
          <w:caps w:val="0"/>
          <w:smallCaps w:val="0"/>
          <w:snapToGrid/>
          <w:vanish w:val="0"/>
          <w:color w:val="auto"/>
          <w:kern w:val="2"/>
          <w:sz w:val="32"/>
          <w:szCs w:val="32"/>
          <w:vertAlign w:val="baseline"/>
        </w:rPr>
      </w:pPr>
      <w:r>
        <w:rPr>
          <w:rFonts w:hint="eastAsia" w:ascii="仿宋_GB2312" w:eastAsia="仿宋_GB2312" w:cs="Times New Roman"/>
          <w:b/>
          <w:bCs/>
          <w:caps w:val="0"/>
          <w:smallCaps w:val="0"/>
          <w:snapToGrid/>
          <w:vanish w:val="0"/>
          <w:color w:val="auto"/>
          <w:kern w:val="2"/>
          <w:sz w:val="32"/>
          <w:szCs w:val="32"/>
          <w:vertAlign w:val="baseline"/>
        </w:rPr>
        <w:t>第十四条</w:t>
      </w:r>
      <w:r>
        <w:rPr>
          <w:rFonts w:ascii="Times New Roman" w:hAnsi="Times New Roman" w:eastAsia="仿宋_GB2312" w:cs="Times New Roman"/>
          <w:b/>
          <w:bCs/>
          <w:caps w:val="0"/>
          <w:smallCaps w:val="0"/>
          <w:snapToGrid/>
          <w:vanish w:val="0"/>
          <w:color w:val="auto"/>
          <w:kern w:val="2"/>
          <w:sz w:val="32"/>
          <w:szCs w:val="32"/>
          <w:vertAlign w:val="baseline"/>
        </w:rPr>
        <w:t xml:space="preserve"> </w:t>
      </w:r>
      <w:r>
        <w:rPr>
          <w:rFonts w:hint="eastAsia" w:ascii="仿宋_GB2312" w:eastAsia="仿宋_GB2312" w:cs="Times New Roman"/>
          <w:caps w:val="0"/>
          <w:smallCaps w:val="0"/>
          <w:snapToGrid/>
          <w:vanish w:val="0"/>
          <w:color w:val="auto"/>
          <w:kern w:val="2"/>
          <w:sz w:val="32"/>
          <w:szCs w:val="32"/>
          <w:vertAlign w:val="baseline"/>
        </w:rPr>
        <w:t>代表性传承人连续两次评估不合格或者其他应当取消代表性传承人资格的情形，经核实后，应当取消其资格。如为省级以上代表性传承人，苏州市文化主管部门应当向上级主管部门汇报有关情况。</w:t>
      </w:r>
    </w:p>
    <w:p w14:paraId="309970F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3"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b/>
          <w:bCs/>
          <w:caps w:val="0"/>
          <w:smallCaps w:val="0"/>
          <w:snapToGrid/>
          <w:vanish w:val="0"/>
          <w:color w:val="auto"/>
          <w:kern w:val="2"/>
          <w:sz w:val="32"/>
          <w:szCs w:val="32"/>
          <w:vertAlign w:val="baseline"/>
        </w:rPr>
        <w:t>第十五条</w:t>
      </w:r>
      <w:r>
        <w:rPr>
          <w:rFonts w:hint="eastAsia" w:ascii="仿宋" w:eastAsia="仿宋" w:cs="宋体"/>
          <w:caps w:val="0"/>
          <w:smallCaps w:val="0"/>
          <w:snapToGrid/>
          <w:vanish w:val="0"/>
          <w:color w:val="auto"/>
          <w:kern w:val="0"/>
          <w:sz w:val="32"/>
          <w:szCs w:val="32"/>
          <w:vertAlign w:val="baseline"/>
        </w:rPr>
        <w:t xml:space="preserve"> </w:t>
      </w:r>
      <w:r>
        <w:rPr>
          <w:rFonts w:hint="eastAsia" w:ascii="仿宋_GB2312" w:eastAsia="仿宋_GB2312" w:cs="Times New Roman"/>
          <w:caps w:val="0"/>
          <w:smallCaps w:val="0"/>
          <w:snapToGrid/>
          <w:vanish w:val="0"/>
          <w:color w:val="auto"/>
          <w:kern w:val="2"/>
          <w:sz w:val="32"/>
          <w:szCs w:val="32"/>
          <w:vertAlign w:val="baseline"/>
        </w:rPr>
        <w:t>苏州市文化主管部门机关党委全程监督代表性传承人评估过程。</w:t>
      </w:r>
    </w:p>
    <w:p w14:paraId="05DD57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val="0"/>
        <w:overflowPunct/>
        <w:topLinePunct w:val="0"/>
        <w:autoSpaceDE/>
        <w:autoSpaceDN/>
        <w:bidi w:val="0"/>
        <w:adjustRightInd/>
        <w:snapToGrid/>
        <w:spacing w:before="0" w:beforeAutospacing="0" w:after="0" w:afterAutospacing="0" w:line="580" w:lineRule="exact"/>
        <w:ind w:left="0" w:right="0" w:firstLine="643" w:firstLineChars="200"/>
        <w:contextualSpacing w:val="0"/>
        <w:textAlignment w:val="auto"/>
        <w:outlineLvl w:val="9"/>
        <w:rPr>
          <w:rFonts w:ascii="Times New Roman" w:hAnsi="Times New Roman" w:eastAsia="仿宋_GB2312" w:cs="Times New Roman"/>
          <w:caps w:val="0"/>
          <w:smallCaps w:val="0"/>
          <w:snapToGrid/>
          <w:vanish w:val="0"/>
          <w:color w:val="auto"/>
          <w:kern w:val="2"/>
          <w:sz w:val="32"/>
          <w:szCs w:val="32"/>
          <w:vertAlign w:val="baseline"/>
        </w:rPr>
      </w:pPr>
      <w:r>
        <w:rPr>
          <w:rFonts w:hint="eastAsia" w:ascii="仿宋_GB2312" w:eastAsia="仿宋_GB2312" w:cs="Times New Roman"/>
          <w:b/>
          <w:bCs/>
          <w:caps w:val="0"/>
          <w:smallCaps w:val="0"/>
          <w:snapToGrid/>
          <w:vanish w:val="0"/>
          <w:color w:val="auto"/>
          <w:kern w:val="2"/>
          <w:sz w:val="32"/>
          <w:szCs w:val="32"/>
          <w:vertAlign w:val="baseline"/>
        </w:rPr>
        <w:t>第十六条</w:t>
      </w:r>
      <w:r>
        <w:rPr>
          <w:rFonts w:hint="eastAsia" w:ascii="仿宋" w:eastAsia="仿宋" w:cs="宋体"/>
          <w:caps w:val="0"/>
          <w:smallCaps w:val="0"/>
          <w:snapToGrid/>
          <w:vanish w:val="0"/>
          <w:color w:val="auto"/>
          <w:kern w:val="0"/>
          <w:sz w:val="32"/>
          <w:szCs w:val="32"/>
          <w:vertAlign w:val="baseline"/>
        </w:rPr>
        <w:t xml:space="preserve"> </w:t>
      </w:r>
      <w:r>
        <w:rPr>
          <w:rFonts w:hint="eastAsia" w:ascii="仿宋_GB2312" w:eastAsia="仿宋_GB2312" w:cs="Times New Roman"/>
          <w:caps w:val="0"/>
          <w:smallCaps w:val="0"/>
          <w:snapToGrid/>
          <w:vanish w:val="0"/>
          <w:color w:val="auto"/>
          <w:kern w:val="2"/>
          <w:sz w:val="32"/>
          <w:szCs w:val="32"/>
          <w:vertAlign w:val="baseline"/>
        </w:rPr>
        <w:t>本办法由苏州市文化主管部门负责解释。</w:t>
      </w:r>
    </w:p>
    <w:p w14:paraId="0A59AF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line="580" w:lineRule="exact"/>
        <w:ind w:left="0" w:firstLine="643" w:firstLineChars="200"/>
        <w:contextualSpacing w:val="0"/>
        <w:rPr>
          <w:rFonts w:ascii="仿宋_GB2312" w:eastAsia="仿宋_GB2312" w:cs="Times New Roman"/>
          <w:caps w:val="0"/>
          <w:smallCaps w:val="0"/>
          <w:snapToGrid/>
          <w:vanish w:val="0"/>
          <w:color w:val="auto"/>
          <w:kern w:val="2"/>
          <w:sz w:val="32"/>
          <w:szCs w:val="32"/>
          <w:vertAlign w:val="baseline"/>
        </w:rPr>
      </w:pPr>
      <w:r>
        <w:rPr>
          <w:rFonts w:hint="eastAsia" w:ascii="仿宋_GB2312" w:eastAsia="仿宋_GB2312" w:cs="Times New Roman"/>
          <w:b/>
          <w:bCs/>
          <w:caps w:val="0"/>
          <w:smallCaps w:val="0"/>
          <w:snapToGrid/>
          <w:vanish w:val="0"/>
          <w:color w:val="auto"/>
          <w:kern w:val="2"/>
          <w:sz w:val="32"/>
          <w:szCs w:val="32"/>
          <w:vertAlign w:val="baseline"/>
        </w:rPr>
        <w:t>第十七条</w:t>
      </w:r>
      <w:r>
        <w:rPr>
          <w:rFonts w:hint="eastAsia" w:ascii="仿宋" w:eastAsia="仿宋" w:cs="宋体"/>
          <w:caps w:val="0"/>
          <w:smallCaps w:val="0"/>
          <w:snapToGrid/>
          <w:vanish w:val="0"/>
          <w:color w:val="auto"/>
          <w:kern w:val="0"/>
          <w:sz w:val="32"/>
          <w:szCs w:val="32"/>
          <w:vertAlign w:val="baseline"/>
        </w:rPr>
        <w:t xml:space="preserve"> </w:t>
      </w:r>
      <w:r>
        <w:rPr>
          <w:rFonts w:hint="eastAsia" w:ascii="仿宋_GB2312" w:eastAsia="仿宋_GB2312" w:cs="Times New Roman"/>
          <w:caps w:val="0"/>
          <w:smallCaps w:val="0"/>
          <w:snapToGrid/>
          <w:vanish w:val="0"/>
          <w:color w:val="auto"/>
          <w:kern w:val="2"/>
          <w:sz w:val="32"/>
          <w:szCs w:val="32"/>
          <w:vertAlign w:val="baseline"/>
        </w:rPr>
        <w:t>本办法自</w:t>
      </w:r>
      <w:r>
        <w:rPr>
          <w:rFonts w:ascii="Times New Roman" w:hAnsi="Times New Roman" w:eastAsia="仿宋_GB2312" w:cs="Times New Roman"/>
          <w:caps w:val="0"/>
          <w:smallCaps w:val="0"/>
          <w:snapToGrid/>
          <w:vanish w:val="0"/>
          <w:color w:val="auto"/>
          <w:kern w:val="2"/>
          <w:sz w:val="32"/>
          <w:szCs w:val="32"/>
          <w:vertAlign w:val="baseline"/>
        </w:rPr>
        <w:t>2024</w:t>
      </w:r>
      <w:r>
        <w:rPr>
          <w:rFonts w:hint="eastAsia" w:ascii="仿宋_GB2312" w:eastAsia="仿宋_GB2312" w:cs="Times New Roman"/>
          <w:caps w:val="0"/>
          <w:smallCaps w:val="0"/>
          <w:snapToGrid/>
          <w:vanish w:val="0"/>
          <w:color w:val="auto"/>
          <w:kern w:val="2"/>
          <w:sz w:val="32"/>
          <w:szCs w:val="32"/>
          <w:vertAlign w:val="baseline"/>
        </w:rPr>
        <w:t>年</w:t>
      </w:r>
      <w:r>
        <w:rPr>
          <w:rFonts w:ascii="Times New Roman" w:hAnsi="Times New Roman" w:eastAsia="仿宋_GB2312"/>
          <w:caps w:val="0"/>
          <w:smallCaps w:val="0"/>
          <w:snapToGrid/>
          <w:vanish w:val="0"/>
          <w:color w:val="auto"/>
          <w:sz w:val="32"/>
          <w:szCs w:val="32"/>
          <w:vertAlign w:val="baseline"/>
        </w:rPr>
        <w:t>5</w:t>
      </w:r>
      <w:r>
        <w:rPr>
          <w:rFonts w:hint="eastAsia" w:ascii="仿宋_GB2312" w:eastAsia="仿宋_GB2312" w:cs="Times New Roman"/>
          <w:caps w:val="0"/>
          <w:smallCaps w:val="0"/>
          <w:snapToGrid/>
          <w:vanish w:val="0"/>
          <w:color w:val="auto"/>
          <w:kern w:val="2"/>
          <w:sz w:val="32"/>
          <w:szCs w:val="32"/>
          <w:vertAlign w:val="baseline"/>
        </w:rPr>
        <w:t>月</w:t>
      </w:r>
      <w:r>
        <w:rPr>
          <w:rFonts w:hint="eastAsia" w:ascii="Times New Roman" w:hAnsi="Times New Roman" w:eastAsia="仿宋_GB2312" w:cs="Times New Roman"/>
          <w:caps w:val="0"/>
          <w:smallCaps w:val="0"/>
          <w:snapToGrid/>
          <w:vanish w:val="0"/>
          <w:color w:val="auto"/>
          <w:kern w:val="2"/>
          <w:sz w:val="32"/>
          <w:szCs w:val="32"/>
          <w:vertAlign w:val="baseline"/>
          <w:lang w:val="en-US" w:eastAsia="zh-CN"/>
        </w:rPr>
        <w:t>11</w:t>
      </w:r>
      <w:r>
        <w:rPr>
          <w:rFonts w:hint="eastAsia" w:ascii="仿宋_GB2312" w:eastAsia="仿宋_GB2312" w:cs="Times New Roman"/>
          <w:caps w:val="0"/>
          <w:smallCaps w:val="0"/>
          <w:snapToGrid/>
          <w:vanish w:val="0"/>
          <w:color w:val="auto"/>
          <w:kern w:val="2"/>
          <w:sz w:val="32"/>
          <w:szCs w:val="32"/>
          <w:vertAlign w:val="baseline"/>
        </w:rPr>
        <w:t>日起施行，有效期至</w:t>
      </w:r>
      <w:r>
        <w:rPr>
          <w:rFonts w:ascii="Times New Roman" w:hAnsi="Times New Roman" w:eastAsia="仿宋_GB2312" w:cs="Times New Roman"/>
          <w:caps w:val="0"/>
          <w:smallCaps w:val="0"/>
          <w:snapToGrid/>
          <w:vanish w:val="0"/>
          <w:color w:val="auto"/>
          <w:kern w:val="2"/>
          <w:sz w:val="32"/>
          <w:szCs w:val="32"/>
          <w:vertAlign w:val="baseline"/>
        </w:rPr>
        <w:t>2029</w:t>
      </w:r>
      <w:r>
        <w:rPr>
          <w:rFonts w:hint="eastAsia" w:ascii="仿宋_GB2312" w:eastAsia="仿宋_GB2312" w:cs="Times New Roman"/>
          <w:caps w:val="0"/>
          <w:smallCaps w:val="0"/>
          <w:snapToGrid/>
          <w:vanish w:val="0"/>
          <w:color w:val="auto"/>
          <w:kern w:val="2"/>
          <w:sz w:val="32"/>
          <w:szCs w:val="32"/>
          <w:vertAlign w:val="baseline"/>
        </w:rPr>
        <w:t>年</w:t>
      </w:r>
      <w:r>
        <w:rPr>
          <w:rFonts w:ascii="Times New Roman" w:hAnsi="Times New Roman" w:eastAsia="仿宋_GB2312" w:cs="Times New Roman"/>
          <w:caps w:val="0"/>
          <w:smallCaps w:val="0"/>
          <w:snapToGrid/>
          <w:vanish w:val="0"/>
          <w:color w:val="auto"/>
          <w:kern w:val="2"/>
          <w:sz w:val="32"/>
          <w:szCs w:val="32"/>
          <w:vertAlign w:val="baseline"/>
        </w:rPr>
        <w:t>5</w:t>
      </w:r>
      <w:r>
        <w:rPr>
          <w:rFonts w:hint="eastAsia" w:ascii="仿宋_GB2312" w:eastAsia="仿宋_GB2312" w:cs="Times New Roman"/>
          <w:caps w:val="0"/>
          <w:smallCaps w:val="0"/>
          <w:snapToGrid/>
          <w:vanish w:val="0"/>
          <w:color w:val="auto"/>
          <w:kern w:val="2"/>
          <w:sz w:val="32"/>
          <w:szCs w:val="32"/>
          <w:vertAlign w:val="baseline"/>
        </w:rPr>
        <w:t>月</w:t>
      </w:r>
      <w:r>
        <w:rPr>
          <w:rFonts w:hint="eastAsia" w:ascii="Times New Roman" w:hAnsi="Times New Roman" w:eastAsia="仿宋_GB2312" w:cs="Times New Roman"/>
          <w:caps w:val="0"/>
          <w:smallCaps w:val="0"/>
          <w:snapToGrid/>
          <w:vanish w:val="0"/>
          <w:color w:val="auto"/>
          <w:kern w:val="2"/>
          <w:sz w:val="32"/>
          <w:szCs w:val="32"/>
          <w:vertAlign w:val="baseline"/>
          <w:lang w:val="en-US" w:eastAsia="zh-CN"/>
        </w:rPr>
        <w:t>10</w:t>
      </w:r>
      <w:r>
        <w:rPr>
          <w:rFonts w:hint="eastAsia" w:ascii="仿宋_GB2312" w:eastAsia="仿宋_GB2312" w:cs="Times New Roman"/>
          <w:caps w:val="0"/>
          <w:smallCaps w:val="0"/>
          <w:snapToGrid/>
          <w:vanish w:val="0"/>
          <w:color w:val="auto"/>
          <w:kern w:val="2"/>
          <w:sz w:val="32"/>
          <w:szCs w:val="32"/>
          <w:vertAlign w:val="baseline"/>
        </w:rPr>
        <w:t>日。</w:t>
      </w:r>
    </w:p>
    <w:p w14:paraId="0B3772C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contextualSpacing w:val="0"/>
        <w:rPr>
          <w:rFonts w:ascii="仿宋_GB2312" w:eastAsia="仿宋_GB2312"/>
          <w:sz w:val="30"/>
          <w:szCs w:val="30"/>
        </w:rPr>
      </w:pPr>
    </w:p>
    <w:p w14:paraId="45E792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ind w:left="0" w:firstLine="600" w:firstLineChars="200"/>
        <w:contextualSpacing w:val="0"/>
        <w:rPr>
          <w:rFonts w:ascii="仿宋_GB2312" w:eastAsia="仿宋_GB2312"/>
          <w:sz w:val="30"/>
          <w:szCs w:val="30"/>
        </w:rPr>
      </w:pPr>
    </w:p>
    <w:p w14:paraId="32CEA5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ind w:left="0" w:firstLine="600" w:firstLineChars="200"/>
        <w:contextualSpacing w:val="0"/>
        <w:rPr>
          <w:rFonts w:ascii="仿宋_GB2312" w:eastAsia="仿宋_GB2312"/>
          <w:sz w:val="30"/>
          <w:szCs w:val="30"/>
        </w:rPr>
      </w:pPr>
    </w:p>
    <w:p w14:paraId="3A5BCF7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ind w:left="0" w:firstLine="600" w:firstLineChars="200"/>
        <w:contextualSpacing w:val="0"/>
        <w:rPr>
          <w:rFonts w:ascii="仿宋_GB2312" w:eastAsia="仿宋_GB2312"/>
          <w:sz w:val="30"/>
          <w:szCs w:val="30"/>
        </w:rPr>
      </w:pPr>
    </w:p>
    <w:p w14:paraId="56422D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ind w:left="0" w:firstLine="600" w:firstLineChars="200"/>
        <w:contextualSpacing w:val="0"/>
        <w:rPr>
          <w:rFonts w:ascii="仿宋_GB2312" w:eastAsia="仿宋_GB2312"/>
          <w:sz w:val="30"/>
          <w:szCs w:val="30"/>
        </w:rPr>
      </w:pPr>
    </w:p>
    <w:p w14:paraId="446756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contextualSpacing w:val="0"/>
        <w:rPr>
          <w:rFonts w:ascii="仿宋_GB2312" w:eastAsia="仿宋_GB2312"/>
          <w:sz w:val="30"/>
          <w:szCs w:val="30"/>
        </w:rPr>
      </w:pPr>
    </w:p>
    <w:p w14:paraId="48F6B1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line="0" w:lineRule="atLeast"/>
        <w:ind w:left="0" w:firstLine="0"/>
        <w:contextualSpacing w:val="0"/>
        <w:rPr>
          <w:rFonts w:hint="eastAsia" w:ascii="仿宋_GB2312" w:eastAsia="仿宋_GB2312"/>
          <w:sz w:val="28"/>
          <w:szCs w:val="28"/>
        </w:rPr>
      </w:pPr>
      <w:bookmarkStart w:id="0" w:name="_GoBack"/>
      <w:bookmarkEnd w:id="0"/>
    </w:p>
    <w:sectPr>
      <w:footerReference r:id="rId3" w:type="default"/>
      <w:footerReference r:id="rId4" w:type="even"/>
      <w:pgSz w:w="11907" w:h="16840"/>
      <w:pgMar w:top="2041" w:right="1531" w:bottom="1928" w:left="1531" w:header="851" w:footer="136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方正小标宋简体">
    <w:altName w:val="宋体"/>
    <w:panose1 w:val="02000000000000000000"/>
    <w:charset w:val="86"/>
    <w:family w:val="auto"/>
    <w:pitch w:val="default"/>
    <w:sig w:usb0="00000000" w:usb1="00000000" w:usb2="00000012"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A106E">
    <w:pPr>
      <w:pStyle w:val="7"/>
      <w:jc w:val="center"/>
    </w:pPr>
    <w:r>
      <w:rPr>
        <w:rFonts w:ascii="宋体"/>
        <w:sz w:val="28"/>
        <w:szCs w:val="28"/>
      </w:rPr>
      <w:fldChar w:fldCharType="begin"/>
    </w:r>
    <w:r>
      <w:rPr>
        <w:rFonts w:ascii="宋体"/>
        <w:sz w:val="28"/>
        <w:szCs w:val="28"/>
      </w:rPr>
      <w:instrText xml:space="preserve">PAGE   \* MERGEFORMAT</w:instrText>
    </w:r>
    <w:r>
      <w:rPr>
        <w:rFonts w:ascii="宋体"/>
        <w:sz w:val="28"/>
        <w:szCs w:val="28"/>
      </w:rPr>
      <w:fldChar w:fldCharType="separate"/>
    </w:r>
    <w:r>
      <w:rPr>
        <w:rFonts w:ascii="宋体"/>
        <w:sz w:val="28"/>
        <w:szCs w:val="28"/>
        <w:lang w:val="zh-CN" w:eastAsia="zh-CN"/>
      </w:rPr>
      <w:t>- 1 -</w:t>
    </w:r>
    <w:r>
      <w:rPr>
        <w:rFonts w:asci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CE22B">
    <w:pPr>
      <w:pStyle w:val="7"/>
      <w:framePr w:wrap="around" w:vAnchor="text" w:hAnchor="margin" w:xAlign="center" w:y="1"/>
      <w:rPr>
        <w:rStyle w:val="15"/>
      </w:rPr>
    </w:pPr>
    <w:r>
      <w:rPr>
        <w:rStyle w:val="15"/>
      </w:rPr>
      <w:fldChar w:fldCharType="begin"/>
    </w:r>
    <w:r>
      <w:rPr>
        <w:rStyle w:val="15"/>
      </w:rPr>
      <w:instrText xml:space="preserve">PAGE  </w:instrText>
    </w:r>
    <w:r>
      <w:fldChar w:fldCharType="separate"/>
    </w:r>
    <w:r>
      <w:rPr>
        <w:rStyle w:val="15"/>
        <w:lang w:val="en-US" w:eastAsia="zh-CN"/>
      </w:rPr>
      <w:t>2</w:t>
    </w:r>
    <w:r>
      <w:fldChar w:fldCharType="end"/>
    </w:r>
  </w:p>
  <w:p w14:paraId="7C463277">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1"/>
  </w:compat>
  <w:docVars>
    <w:docVar w:name="commondata" w:val="eyJoZGlkIjoiM2MwN2FiYzhmMmI4OWQ1MzA2OTZmNDAzNzlkOWJmZmIifQ=="/>
  </w:docVars>
  <w:rsids>
    <w:rsidRoot w:val="00000000"/>
    <w:rsid w:val="314F0B37"/>
    <w:rsid w:val="7BFFA8E3"/>
    <w:rsid w:val="BFF63E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next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1"/>
    </w:pPr>
    <w:rPr>
      <w:rFonts w:ascii="宋体" w:hAnsi="Times New Roman" w:eastAsia="宋体" w:cs="Times New Roman"/>
      <w:b/>
      <w:bCs/>
      <w:snapToGrid/>
      <w:color w:val="auto"/>
      <w:spacing w:val="0"/>
      <w:w w:val="100"/>
      <w:kern w:val="0"/>
      <w:position w:val="0"/>
      <w:sz w:val="36"/>
      <w:szCs w:val="36"/>
      <w:u w:val="none" w:color="auto"/>
      <w:shd w:val="clear" w:color="auto" w:fill="auto"/>
      <w:vertAlign w:val="baseline"/>
      <w:lang w:val="en-US" w:eastAsia="zh-CN" w:bidi="ar-SA"/>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14">
    <w:name w:val="Default Paragraph Font"/>
    <w:uiPriority w:val="0"/>
  </w:style>
  <w:style w:type="table" w:default="1" w:styleId="13">
    <w:name w:val="Normal Table"/>
    <w:semiHidden/>
    <w:uiPriority w:val="0"/>
    <w:tblPr>
      <w:tblCellMar>
        <w:top w:w="0" w:type="dxa"/>
        <w:left w:w="108" w:type="dxa"/>
        <w:bottom w:w="0" w:type="dxa"/>
        <w:right w:w="108" w:type="dxa"/>
      </w:tblCellMar>
    </w:tblPr>
  </w:style>
  <w:style w:type="paragraph" w:styleId="5">
    <w:name w:val="toc 5"/>
    <w:basedOn w:val="1"/>
    <w:next w:val="1"/>
    <w:autoRedefine/>
    <w:uiPriority w:val="0"/>
    <w:pPr>
      <w:ind w:left="1680"/>
    </w:pPr>
  </w:style>
  <w:style w:type="paragraph" w:styleId="6">
    <w:name w:val="toc 3"/>
    <w:basedOn w:val="1"/>
    <w:next w:val="1"/>
    <w:autoRedefine/>
    <w:uiPriority w:val="0"/>
    <w:pPr>
      <w:ind w:left="840"/>
    </w:p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iPriority w:val="0"/>
  </w:style>
  <w:style w:type="paragraph" w:styleId="10">
    <w:name w:val="toc 4"/>
    <w:basedOn w:val="1"/>
    <w:next w:val="1"/>
    <w:autoRedefine/>
    <w:uiPriority w:val="0"/>
    <w:pPr>
      <w:ind w:left="1260"/>
    </w:pPr>
  </w:style>
  <w:style w:type="paragraph" w:styleId="11">
    <w:name w:val="toc 2"/>
    <w:basedOn w:val="1"/>
    <w:next w:val="1"/>
    <w:autoRedefine/>
    <w:uiPriority w:val="0"/>
    <w:pPr>
      <w:ind w:left="420"/>
    </w:pPr>
  </w:style>
  <w:style w:type="paragraph" w:styleId="12">
    <w:name w:val="Normal (Web)"/>
    <w:next w:val="7"/>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hAnsi="Times New Roman" w:eastAsia="宋体" w:cs="Times New Roman"/>
      <w:snapToGrid/>
      <w:color w:val="auto"/>
      <w:spacing w:val="0"/>
      <w:w w:val="100"/>
      <w:kern w:val="2"/>
      <w:position w:val="0"/>
      <w:sz w:val="24"/>
      <w:szCs w:val="21"/>
      <w:u w:val="none" w:color="auto"/>
      <w:shd w:val="clear" w:color="auto" w:fill="auto"/>
      <w:vertAlign w:val="baseline"/>
      <w:lang w:val="en-US" w:eastAsia="zh-CN" w:bidi="ar-SA"/>
    </w:rPr>
  </w:style>
  <w:style w:type="character" w:styleId="15">
    <w:name w:val="page number"/>
    <w:basedOn w:val="1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苏州市文广局</Company>
  <Pages>4</Pages>
  <Words>1900</Words>
  <Characters>1923</Characters>
  <Lines>120</Lines>
  <Paragraphs>46</Paragraphs>
  <TotalTime>25</TotalTime>
  <ScaleCrop>false</ScaleCrop>
  <LinksUpToDate>false</LinksUpToDate>
  <CharactersWithSpaces>2028</CharactersWithSpaces>
  <Application>WPS Office_7.5.1.8994_F1E327BC-269C-435d-A152-05C5408002CA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2012-10-19T14:04:00Z</dcterms:created>
  <dc:creator>芦勇</dc:creator>
  <cp:lastModifiedBy>王康</cp:lastModifiedBy>
  <dcterms:modified xsi:type="dcterms:W3CDTF">2025-10-23T16:42:03Z</dcterms:modified>
  <dc:title>苏</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12601F07E7424B83BA2D5F2EAE2A12C8_12</vt:lpwstr>
  </property>
</Properties>
</file>